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石棉县大熊猫科普公园建设项目（三标段）造价咨询服务</w:t>
      </w:r>
      <w:r>
        <w:rPr>
          <w:rFonts w:hint="eastAsia"/>
          <w:b/>
          <w:sz w:val="44"/>
          <w:szCs w:val="44"/>
          <w:lang w:val="en-US" w:eastAsia="zh-CN"/>
        </w:rPr>
        <w:t>竞</w:t>
      </w:r>
      <w:r>
        <w:rPr>
          <w:rFonts w:hint="eastAsia"/>
          <w:b/>
          <w:sz w:val="44"/>
          <w:szCs w:val="44"/>
        </w:rPr>
        <w:t>价文件</w:t>
      </w:r>
    </w:p>
    <w:bookmarkEnd w:id="0"/>
    <w:p>
      <w:pPr>
        <w:tabs>
          <w:tab w:val="right" w:pos="9525"/>
        </w:tabs>
        <w:ind w:left="1405" w:hanging="1405" w:hangingChars="5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工程名称：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石棉县大熊猫科普公园建设项目（三标段）造价咨询服务</w:t>
      </w:r>
    </w:p>
    <w:p>
      <w:pPr>
        <w:spacing w:line="400" w:lineRule="exact"/>
        <w:ind w:left="1"/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服务内容及承包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范围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石棉县大熊猫科普公园建设项目（三标段）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编制招标控制价、工程量清单咨询服务，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符合报送财政评审要求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。报价包含完成工程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造价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咨询所需的一切费用（如人员工资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及保险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、利润、税金、办公场所建设费、办公用品、耗材等）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。</w:t>
      </w:r>
    </w:p>
    <w:p>
      <w:pPr>
        <w:spacing w:line="400" w:lineRule="exact"/>
        <w:ind w:left="1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资质要求：</w:t>
      </w:r>
    </w:p>
    <w:p>
      <w:pPr>
        <w:spacing w:line="440" w:lineRule="exact"/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1、具备独立企业法人资格。</w:t>
      </w:r>
    </w:p>
    <w:p>
      <w:pPr>
        <w:spacing w:line="440" w:lineRule="exact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其他要求：</w:t>
      </w:r>
    </w:p>
    <w:p>
      <w:pPr>
        <w:spacing w:line="400" w:lineRule="exact"/>
        <w:ind w:left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竞价</w:t>
      </w:r>
      <w:r>
        <w:rPr>
          <w:rFonts w:hint="eastAsia" w:ascii="仿宋_GB2312" w:eastAsia="仿宋_GB2312"/>
          <w:sz w:val="28"/>
          <w:szCs w:val="28"/>
        </w:rPr>
        <w:t>响应人需提供正规的增值税专用发票；</w:t>
      </w:r>
    </w:p>
    <w:p>
      <w:pPr>
        <w:spacing w:line="400" w:lineRule="exact"/>
        <w:ind w:left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提供相应（二级造价工程师及以上人员）资格证书并附上近期六个月社保证明材料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400" w:lineRule="exact"/>
        <w:ind w:left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、企业具有良好的信誉，近三年来无严重违法违约行为；</w:t>
      </w:r>
    </w:p>
    <w:p>
      <w:pPr>
        <w:spacing w:line="400" w:lineRule="exact"/>
        <w:ind w:left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、具备一定的风险承担能力；</w:t>
      </w:r>
    </w:p>
    <w:p>
      <w:pPr>
        <w:spacing w:line="400" w:lineRule="exact"/>
        <w:ind w:left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、其他未尽事宜以合同约定为准。</w:t>
      </w:r>
    </w:p>
    <w:p>
      <w:pPr>
        <w:spacing w:line="400" w:lineRule="exact"/>
        <w:ind w:left="1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质量要求：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工程造价咨询成果文件应符合：建筑工程造价咨询成果文件质量标准CECA/GC 7-2012。</w:t>
      </w:r>
    </w:p>
    <w:p>
      <w:pPr>
        <w:spacing w:line="400" w:lineRule="exact"/>
        <w:ind w:left="1"/>
        <w:rPr>
          <w:rFonts w:hint="default" w:ascii="仿宋_GB2312" w:hAnsi="宋体" w:eastAsia="仿宋_GB2312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10"/>
          <w:sz w:val="28"/>
          <w:szCs w:val="28"/>
        </w:rPr>
        <w:t>工期要求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：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>按甲方要求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。</w:t>
      </w:r>
    </w:p>
    <w:p>
      <w:pPr>
        <w:spacing w:line="400" w:lineRule="exact"/>
        <w:ind w:left="1498" w:leftChars="1" w:hanging="1496" w:hangingChars="497"/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pacing w:val="10"/>
          <w:sz w:val="28"/>
          <w:szCs w:val="28"/>
        </w:rPr>
        <w:t>竞选方式：</w:t>
      </w:r>
      <w:r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  <w:lang w:val="en-US" w:eastAsia="zh-CN"/>
        </w:rPr>
        <w:t>竞价。</w:t>
      </w:r>
    </w:p>
    <w:p>
      <w:pPr>
        <w:spacing w:line="400" w:lineRule="exact"/>
        <w:ind w:left="1498" w:leftChars="1" w:hanging="1496" w:hangingChars="497"/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pacing w:val="10"/>
          <w:sz w:val="28"/>
          <w:szCs w:val="28"/>
        </w:rPr>
        <w:t>承包方式：</w:t>
      </w:r>
      <w:r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  <w:lang w:val="en-US" w:eastAsia="zh-CN"/>
        </w:rPr>
        <w:t>总价</w:t>
      </w:r>
      <w:r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</w:rPr>
        <w:t>承包</w:t>
      </w:r>
      <w:r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  <w:lang w:eastAsia="zh-CN"/>
        </w:rPr>
        <w:t>。</w:t>
      </w:r>
    </w:p>
    <w:p>
      <w:pPr>
        <w:spacing w:line="400" w:lineRule="exact"/>
        <w:ind w:left="1498" w:leftChars="1" w:hanging="1496" w:hangingChars="497"/>
        <w:rPr>
          <w:rFonts w:hint="default" w:ascii="仿宋_GB2312" w:hAnsi="宋体" w:eastAsia="仿宋_GB2312"/>
          <w:b w:val="0"/>
          <w:bCs w:val="0"/>
          <w:spacing w:val="10"/>
          <w:sz w:val="28"/>
          <w:szCs w:val="28"/>
          <w:lang w:val="en-US"/>
        </w:rPr>
      </w:pPr>
      <w:r>
        <w:rPr>
          <w:rFonts w:hint="eastAsia" w:ascii="仿宋_GB2312" w:hAnsi="宋体" w:eastAsia="仿宋_GB2312"/>
          <w:b/>
          <w:bCs/>
          <w:spacing w:val="10"/>
          <w:sz w:val="28"/>
          <w:szCs w:val="28"/>
        </w:rPr>
        <w:t>报价要求：</w:t>
      </w:r>
      <w:r>
        <w:rPr>
          <w:rFonts w:hint="eastAsia" w:ascii="仿宋_GB2312" w:hAnsi="宋体" w:eastAsia="仿宋_GB2312"/>
          <w:b w:val="0"/>
          <w:bCs w:val="0"/>
          <w:spacing w:val="10"/>
          <w:sz w:val="28"/>
          <w:szCs w:val="28"/>
          <w:lang w:val="en-US" w:eastAsia="zh-CN"/>
        </w:rPr>
        <w:t>按工程造价作为计算基数按费率报价。报价时报出下浮率。</w:t>
      </w:r>
    </w:p>
    <w:p>
      <w:pPr>
        <w:spacing w:line="400" w:lineRule="exact"/>
        <w:ind w:left="1498" w:leftChars="1" w:hanging="1496" w:hangingChars="497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10"/>
          <w:sz w:val="28"/>
          <w:szCs w:val="28"/>
        </w:rPr>
        <w:t>最高限价：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《四川省工程造价咨询收费服务标准》川价发【2008】141号文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相应收费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标准下浮20%。有效报价如：下浮25%，27%...，下浮率小于20%为无效报价。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结算办法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最终合同结算金额为：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</w:t>
      </w:r>
      <w:r>
        <w:rPr>
          <w:rFonts w:hint="eastAsia" w:ascii="仿宋" w:hAnsi="仿宋" w:eastAsia="仿宋" w:cs="仿宋"/>
          <w:sz w:val="28"/>
          <w:szCs w:val="28"/>
        </w:rPr>
        <w:t>财评价作为计算基数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四川省工程造价咨询收费服务标准》川价发【2008】141号文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相应收费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标准及报价下浮率结算。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报价文件递交地点及截止时间</w:t>
      </w:r>
      <w:r>
        <w:rPr>
          <w:rFonts w:hint="eastAsia" w:ascii="仿宋_GB2312" w:hAnsi="宋体" w:eastAsia="仿宋_GB2312"/>
          <w:bCs/>
          <w:sz w:val="28"/>
          <w:szCs w:val="28"/>
        </w:rPr>
        <w:t>：报价文件需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装订成册</w:t>
      </w:r>
      <w:r>
        <w:rPr>
          <w:rFonts w:hint="eastAsia" w:ascii="仿宋_GB2312" w:hAnsi="宋体" w:eastAsia="仿宋_GB2312"/>
          <w:bCs/>
          <w:sz w:val="28"/>
          <w:szCs w:val="28"/>
        </w:rPr>
        <w:t>密封后在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日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点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分</w:t>
      </w:r>
      <w:r>
        <w:rPr>
          <w:rFonts w:hint="eastAsia" w:ascii="仿宋_GB2312" w:hAnsi="宋体" w:eastAsia="仿宋_GB2312"/>
          <w:bCs/>
          <w:sz w:val="28"/>
          <w:szCs w:val="28"/>
        </w:rPr>
        <w:t>递交于石棉县文化路一段5号雅安市华盛建筑工程有限公司。</w:t>
      </w:r>
    </w:p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/>
          <w:sz w:val="28"/>
          <w:szCs w:val="28"/>
        </w:rPr>
        <w:t>价程序及评审标准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价小组进行资格审查当场宣布资格审查结果，并告知未通过资格审查的供应商未通过资格审查的原因，但涉及商业秘密的除外；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2、竞</w:t>
      </w:r>
      <w:r>
        <w:rPr>
          <w:rFonts w:hint="eastAsia" w:ascii="仿宋_GB2312" w:hAnsi="宋体" w:eastAsia="仿宋_GB2312"/>
          <w:bCs/>
          <w:sz w:val="28"/>
          <w:szCs w:val="28"/>
        </w:rPr>
        <w:t>价小组按照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价文件的规定对竞价响应人的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响应</w:t>
      </w:r>
      <w:r>
        <w:rPr>
          <w:rFonts w:hint="eastAsia" w:ascii="仿宋_GB2312" w:hAnsi="宋体" w:eastAsia="仿宋_GB2312"/>
          <w:bCs/>
          <w:sz w:val="28"/>
          <w:szCs w:val="28"/>
        </w:rPr>
        <w:t>文件进行审查，检查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响应</w:t>
      </w:r>
      <w:r>
        <w:rPr>
          <w:rFonts w:hint="eastAsia" w:ascii="仿宋_GB2312" w:hAnsi="宋体" w:eastAsia="仿宋_GB2312"/>
          <w:bCs/>
          <w:sz w:val="28"/>
          <w:szCs w:val="28"/>
        </w:rPr>
        <w:t>文件是否按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价文件格式签字、盖章；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3、竞</w:t>
      </w:r>
      <w:r>
        <w:rPr>
          <w:rFonts w:hint="eastAsia" w:ascii="仿宋_GB2312" w:hAnsi="宋体" w:eastAsia="仿宋_GB2312"/>
          <w:bCs/>
          <w:sz w:val="28"/>
          <w:szCs w:val="28"/>
        </w:rPr>
        <w:t>价小组对符合要求的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响应</w:t>
      </w:r>
      <w:r>
        <w:rPr>
          <w:rFonts w:hint="eastAsia" w:ascii="仿宋_GB2312" w:hAnsi="宋体" w:eastAsia="仿宋_GB2312"/>
          <w:bCs/>
          <w:sz w:val="28"/>
          <w:szCs w:val="28"/>
        </w:rPr>
        <w:t>文件（最少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家）进行唱标；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/>
          <w:bCs/>
          <w:sz w:val="28"/>
          <w:szCs w:val="28"/>
        </w:rPr>
        <w:t>唱标结束后，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价小组根据质量和服务均能满足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价文件实质性要求且报价最低的原则确定成交报价人（最低报价相同的可再次进行报价）；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5、竞</w:t>
      </w:r>
      <w:r>
        <w:rPr>
          <w:rFonts w:hint="eastAsia" w:ascii="仿宋_GB2312" w:hAnsi="宋体" w:eastAsia="仿宋_GB2312"/>
          <w:bCs/>
          <w:sz w:val="28"/>
          <w:szCs w:val="28"/>
        </w:rPr>
        <w:t>价小组出具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sz w:val="28"/>
          <w:szCs w:val="28"/>
        </w:rPr>
        <w:t>价报告，同时发出成交通知书。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雅安市华盛建筑工程有限公司</w:t>
      </w:r>
    </w:p>
    <w:p>
      <w:pPr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宋体" w:eastAsia="仿宋_GB2312"/>
          <w:b/>
          <w:sz w:val="30"/>
        </w:rPr>
      </w:pPr>
      <w:r>
        <w:rPr>
          <w:rFonts w:hint="eastAsia" w:ascii="宋体" w:hAnsi="宋体"/>
          <w:sz w:val="28"/>
          <w:szCs w:val="28"/>
        </w:rPr>
        <w:t>致：雅安市华盛建筑工程有限公司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（竞价响应人按本格式编制报价文件）</w:t>
      </w:r>
    </w:p>
    <w:p>
      <w:pPr>
        <w:autoSpaceDE w:val="0"/>
        <w:autoSpaceDN w:val="0"/>
        <w:adjustRightInd w:val="0"/>
        <w:ind w:firstLine="880" w:firstLineChars="200"/>
        <w:jc w:val="left"/>
        <w:rPr>
          <w:rFonts w:ascii="TimesNewRomanPSMT" w:hAnsi="TimesNewRomanPSMT" w:eastAsia="仿宋_GB2312"/>
          <w:color w:val="000000"/>
          <w:kern w:val="0"/>
          <w:sz w:val="18"/>
        </w:rPr>
      </w:pPr>
      <w:r>
        <w:rPr>
          <w:rFonts w:hint="eastAsia" w:ascii="宋体" w:hAnsi="宋体"/>
          <w:color w:val="000000"/>
          <w:kern w:val="0"/>
          <w:sz w:val="4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kern w:val="0"/>
          <w:sz w:val="44"/>
        </w:rPr>
        <w:t>(项目名称)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color w:val="000000"/>
          <w:kern w:val="0"/>
          <w:sz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000000"/>
          <w:kern w:val="0"/>
          <w:sz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000000"/>
          <w:kern w:val="0"/>
          <w:sz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000000"/>
          <w:kern w:val="0"/>
          <w:sz w:val="4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color w:val="000000"/>
          <w:kern w:val="0"/>
          <w:sz w:val="84"/>
        </w:rPr>
      </w:pPr>
      <w:r>
        <w:rPr>
          <w:rFonts w:hint="eastAsia" w:ascii="宋体" w:hAnsi="宋体"/>
          <w:color w:val="000000"/>
          <w:kern w:val="0"/>
          <w:sz w:val="84"/>
          <w:lang w:val="en-US" w:eastAsia="zh-CN"/>
        </w:rPr>
        <w:t>竞</w:t>
      </w:r>
      <w:r>
        <w:rPr>
          <w:rFonts w:hint="eastAsia" w:ascii="宋体" w:hAnsi="宋体"/>
          <w:color w:val="000000"/>
          <w:kern w:val="0"/>
          <w:sz w:val="84"/>
        </w:rPr>
        <w:t>价</w:t>
      </w:r>
      <w:r>
        <w:rPr>
          <w:rFonts w:hint="eastAsia" w:ascii="宋体" w:hAnsi="宋体"/>
          <w:color w:val="000000"/>
          <w:kern w:val="0"/>
          <w:sz w:val="84"/>
          <w:lang w:val="en-US" w:eastAsia="zh-CN"/>
        </w:rPr>
        <w:t>响应</w:t>
      </w:r>
      <w:r>
        <w:rPr>
          <w:rFonts w:hint="eastAsia" w:ascii="宋体" w:hAnsi="宋体"/>
          <w:color w:val="000000"/>
          <w:kern w:val="0"/>
          <w:sz w:val="84"/>
        </w:rPr>
        <w:t>文件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000000"/>
          <w:kern w:val="0"/>
          <w:sz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000000"/>
          <w:kern w:val="0"/>
          <w:sz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ind w:firstLine="1120" w:firstLineChars="350"/>
        <w:jc w:val="left"/>
        <w:rPr>
          <w:rFonts w:ascii="宋体" w:hAnsi="宋体"/>
          <w:color w:val="000000"/>
          <w:kern w:val="0"/>
          <w:sz w:val="32"/>
        </w:rPr>
      </w:pPr>
      <w:r>
        <w:rPr>
          <w:rFonts w:hint="eastAsia" w:ascii="宋体" w:hAnsi="宋体"/>
          <w:color w:val="000000"/>
          <w:kern w:val="0"/>
          <w:sz w:val="32"/>
          <w:lang w:val="en-US" w:eastAsia="zh-CN"/>
        </w:rPr>
        <w:t>竞</w:t>
      </w:r>
      <w:r>
        <w:rPr>
          <w:rFonts w:hint="eastAsia" w:ascii="宋体" w:hAnsi="宋体"/>
          <w:color w:val="000000"/>
          <w:kern w:val="0"/>
          <w:sz w:val="32"/>
        </w:rPr>
        <w:t>价</w:t>
      </w:r>
      <w:r>
        <w:rPr>
          <w:rFonts w:hint="eastAsia" w:ascii="宋体" w:hAnsi="宋体"/>
          <w:color w:val="000000"/>
          <w:kern w:val="0"/>
          <w:sz w:val="32"/>
          <w:lang w:val="en-US" w:eastAsia="zh-CN"/>
        </w:rPr>
        <w:t>响应</w:t>
      </w:r>
      <w:r>
        <w:rPr>
          <w:rFonts w:hint="eastAsia" w:ascii="宋体" w:hAnsi="宋体"/>
          <w:color w:val="000000"/>
          <w:kern w:val="0"/>
          <w:sz w:val="32"/>
        </w:rPr>
        <w:t>人：</w:t>
      </w:r>
      <w:r>
        <w:rPr>
          <w:rFonts w:ascii="宋体" w:hAnsi="宋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000000"/>
          <w:kern w:val="0"/>
          <w:sz w:val="32"/>
          <w:u w:val="single"/>
        </w:rPr>
        <w:t xml:space="preserve">                     </w:t>
      </w:r>
      <w:r>
        <w:rPr>
          <w:rFonts w:hint="eastAsia" w:ascii="宋体" w:hAnsi="宋体"/>
          <w:color w:val="000000"/>
          <w:kern w:val="0"/>
          <w:sz w:val="32"/>
        </w:rPr>
        <w:t>(盖单位章)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hint="eastAsia" w:ascii="宋体" w:hAnsi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ind w:firstLine="1120" w:firstLineChars="350"/>
        <w:jc w:val="left"/>
        <w:rPr>
          <w:rFonts w:hint="eastAsia" w:ascii="宋体" w:hAnsi="宋体"/>
          <w:color w:val="000000"/>
          <w:kern w:val="0"/>
          <w:sz w:val="32"/>
        </w:rPr>
      </w:pPr>
      <w:r>
        <w:rPr>
          <w:rFonts w:hint="eastAsia" w:ascii="宋体" w:hAnsi="宋体"/>
          <w:color w:val="000000"/>
          <w:kern w:val="0"/>
          <w:sz w:val="32"/>
        </w:rPr>
        <w:t>法定代表人或其委托代理人：</w:t>
      </w:r>
      <w:r>
        <w:rPr>
          <w:rFonts w:ascii="宋体" w:hAnsi="宋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000000"/>
          <w:kern w:val="0"/>
          <w:sz w:val="32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32"/>
        </w:rPr>
        <w:t>(签字)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ascii="宋体" w:hAnsi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hint="eastAsia" w:ascii="宋体" w:hAnsi="宋体"/>
          <w:color w:val="000000"/>
          <w:kern w:val="0"/>
          <w:sz w:val="32"/>
          <w:u w:val="single"/>
        </w:rPr>
      </w:pPr>
    </w:p>
    <w:p>
      <w:pPr>
        <w:autoSpaceDE w:val="0"/>
        <w:autoSpaceDN w:val="0"/>
        <w:adjustRightInd w:val="0"/>
        <w:ind w:firstLine="3840" w:firstLineChars="1200"/>
        <w:jc w:val="left"/>
        <w:rPr>
          <w:rFonts w:hint="eastAsia" w:ascii="宋体" w:hAnsi="宋体"/>
          <w:color w:val="000000"/>
          <w:kern w:val="0"/>
          <w:sz w:val="32"/>
          <w:u w:val="single"/>
        </w:rPr>
      </w:pPr>
      <w:r>
        <w:rPr>
          <w:rFonts w:hint="eastAsia" w:ascii="宋体" w:hAnsi="宋体"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kern w:val="0"/>
          <w:sz w:val="32"/>
        </w:rPr>
        <w:t>年</w:t>
      </w:r>
      <w:r>
        <w:rPr>
          <w:rFonts w:ascii="宋体" w:hAnsi="宋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000000"/>
          <w:kern w:val="0"/>
          <w:sz w:val="32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32"/>
        </w:rPr>
        <w:t>月</w:t>
      </w:r>
      <w:r>
        <w:rPr>
          <w:rFonts w:ascii="宋体" w:hAnsi="宋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000000"/>
          <w:kern w:val="0"/>
          <w:sz w:val="32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32"/>
        </w:rPr>
        <w:t>日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>竞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 xml:space="preserve">  价  函</w:t>
      </w:r>
    </w:p>
    <w:p>
      <w:pPr>
        <w:autoSpaceDE w:val="0"/>
        <w:autoSpaceDN w:val="0"/>
        <w:adjustRightInd w:val="0"/>
        <w:spacing w:line="576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spacing w:line="576" w:lineRule="exact"/>
        <w:ind w:firstLine="480" w:firstLineChars="1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雅安市华盛建筑工程有限公司：</w:t>
      </w:r>
    </w:p>
    <w:p>
      <w:pPr>
        <w:autoSpaceDE w:val="0"/>
        <w:autoSpaceDN w:val="0"/>
        <w:adjustRightInd w:val="0"/>
        <w:spacing w:line="576" w:lineRule="exact"/>
        <w:ind w:firstLine="480" w:firstLineChars="1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1.我方已收悉并全面了解《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石棉县大熊猫科普公园建设项目（三标段）造价咨询服务竞价文件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全部内容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，决定参加贵公司组织的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竞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价活动。</w:t>
      </w:r>
    </w:p>
    <w:p>
      <w:pPr>
        <w:autoSpaceDE w:val="0"/>
        <w:autoSpaceDN w:val="0"/>
        <w:adjustRightInd w:val="0"/>
        <w:spacing w:line="576" w:lineRule="exact"/>
        <w:ind w:firstLine="480" w:firstLineChars="1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2.我方自愿按照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竞价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文件规定的各项要求向贵公司提供所需造价咨询服务，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服务费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报价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《四川省工程造价咨询收费服务标准》川价发【2008】141号文相应收费标准下浮      %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6" w:lineRule="exact"/>
        <w:ind w:firstLine="480" w:firstLineChars="1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3.一旦我方成交，我方将严格履行合同规定的责任和义务。</w:t>
      </w:r>
    </w:p>
    <w:p>
      <w:pPr>
        <w:autoSpaceDE w:val="0"/>
        <w:autoSpaceDN w:val="0"/>
        <w:adjustRightInd w:val="0"/>
        <w:spacing w:line="576" w:lineRule="exact"/>
        <w:ind w:firstLine="480" w:firstLineChars="1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4.我方愿意提供贵公司可能另外要求的，与本项目有关的文件资料，并保证我方已提供和将要提供的文件资料是真实、准确的。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576" w:lineRule="exact"/>
        <w:ind w:right="240"/>
        <w:jc w:val="right"/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竞价响应人：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(单位名称盖章)</w:t>
      </w:r>
    </w:p>
    <w:p>
      <w:pPr>
        <w:autoSpaceDE w:val="0"/>
        <w:autoSpaceDN w:val="0"/>
        <w:adjustRightInd w:val="0"/>
        <w:spacing w:line="576" w:lineRule="exact"/>
        <w:jc w:val="righ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法定代表人或其委托代理人：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(签字)</w:t>
      </w:r>
    </w:p>
    <w:p>
      <w:pPr>
        <w:autoSpaceDE w:val="0"/>
        <w:autoSpaceDN w:val="0"/>
        <w:adjustRightInd w:val="0"/>
        <w:spacing w:line="576" w:lineRule="exact"/>
        <w:ind w:firstLine="2400" w:firstLineChars="7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6" w:lineRule="exact"/>
        <w:ind w:firstLine="2400" w:firstLineChars="7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6" w:lineRule="exact"/>
        <w:ind w:firstLine="2560" w:firstLineChars="8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jc w:val="both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lang w:val="en-US" w:eastAsia="zh-CN"/>
        </w:rPr>
        <w:t>竞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价响应人承诺函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致：雅安市华盛建筑工程有限公司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我公司自愿参加你公司组织的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价活动，作为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价响应人，我公司承诺如下：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1、完全理解、同意并接受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价文件的一切规定和要求。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2、无论中选与否，因比本次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所发生的一切费用，由我公司自行承担。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3、若中选，本承诺函将成为合同不可分割的一部分，与合同具有同等的法律效力。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4、我方完全理解你方不保证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价报价最低的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价响应人中选，也不需解释原因。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5、我方保证将按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价文件的规定履行责任和义务。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6、近三年来无违法违约行为，如有不实，我公司愿意承担由此引起的一切法律责任。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7、在参加本次采购活动中，不存在与单位负责人为同一人或者存在直接控股、管理关系的其他供应商参与同一合同项下的采购活动的行为。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8、在参加本次采购活动中，不存在和其他供应商在同一合同项下的采购项目中，同时委托同一个自然人、同一家庭的人员、同一单位的人员作为代理人的行为。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9、不存在同一母公司的两家以上的子公司，以不同供应商身份同时参加本项目同一合同项下的采购活动的情形。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</w:t>
      </w:r>
    </w:p>
    <w:p>
      <w:pPr>
        <w:autoSpaceDE w:val="0"/>
        <w:autoSpaceDN w:val="0"/>
        <w:adjustRightInd w:val="0"/>
        <w:ind w:firstLine="1400" w:firstLineChars="500"/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竞价响应人：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(单位名称盖章)</w:t>
      </w:r>
    </w:p>
    <w:p>
      <w:pPr>
        <w:autoSpaceDE w:val="0"/>
        <w:autoSpaceDN w:val="0"/>
        <w:adjustRightInd w:val="0"/>
        <w:ind w:firstLine="1960" w:firstLineChars="700"/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法定代表人或其委托代理人：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(签字)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      </w:t>
      </w:r>
    </w:p>
    <w:p>
      <w:pPr>
        <w:autoSpaceDE w:val="0"/>
        <w:autoSpaceDN w:val="0"/>
        <w:adjustRightInd w:val="0"/>
        <w:ind w:firstLine="3840" w:firstLineChars="1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日      期：    年   月   日</w:t>
      </w:r>
    </w:p>
    <w:p>
      <w:pPr>
        <w:autoSpaceDE w:val="0"/>
        <w:autoSpaceDN w:val="0"/>
        <w:adjustRightInd w:val="0"/>
        <w:rPr>
          <w:rFonts w:hint="eastAsia" w:ascii="仿宋_GB2312" w:hAnsi="宋体" w:eastAsia="仿宋_GB2312"/>
          <w:color w:val="000000"/>
          <w:sz w:val="24"/>
        </w:rPr>
      </w:pPr>
    </w:p>
    <w:p>
      <w:pPr>
        <w:autoSpaceDE w:val="0"/>
        <w:autoSpaceDN w:val="0"/>
        <w:adjustRightInd w:val="0"/>
        <w:rPr>
          <w:rFonts w:hint="eastAsia" w:ascii="仿宋_GB2312" w:hAnsi="宋体" w:eastAsia="仿宋_GB2312"/>
          <w:color w:val="000000"/>
          <w:sz w:val="24"/>
        </w:rPr>
      </w:pPr>
    </w:p>
    <w:p>
      <w:pPr>
        <w:autoSpaceDE w:val="0"/>
        <w:autoSpaceDN w:val="0"/>
        <w:adjustRightInd w:val="0"/>
        <w:rPr>
          <w:rFonts w:hint="eastAsia" w:ascii="仿宋_GB2312" w:hAnsi="宋体" w:eastAsia="仿宋_GB2312"/>
          <w:color w:val="000000"/>
          <w:sz w:val="24"/>
        </w:rPr>
      </w:pP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授权委托书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本人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（姓名）系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　　　   　　　　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（竞价响应人名称）的法定代表人，现委托本单位人员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　　　　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　　　　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（项目名称）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竞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标文件、签订合同和处理有关事宜（向有关行政监督部门投诉另行授权），其法律后果由我方承担。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委托期限：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从本授权委托书签署之日起至工程结束为止。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代理人无转委托权。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附：（1）法定代表人身份证明原件和法定代表人身份证复印件。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（2）委托代理人身份证复印件。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竞价响应人：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　　      　　　　   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（盖单位章）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法定代表人：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　　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（签字）</w:t>
      </w:r>
    </w:p>
    <w:p>
      <w:pPr>
        <w:autoSpaceDE w:val="0"/>
        <w:autoSpaceDN w:val="0"/>
        <w:adjustRightInd w:val="0"/>
        <w:ind w:left="5440" w:hanging="5440" w:hangingChars="17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委托代理人：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　　　　　　　        　　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（签字）     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</w:t>
      </w:r>
    </w:p>
    <w:p>
      <w:pPr>
        <w:autoSpaceDE w:val="0"/>
        <w:autoSpaceDN w:val="0"/>
        <w:adjustRightInd w:val="0"/>
        <w:ind w:firstLine="4480" w:firstLineChars="1400"/>
        <w:jc w:val="left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注：如是营业资质法人自行参加</w:t>
      </w:r>
      <w:r>
        <w:rPr>
          <w:rFonts w:hint="eastAsia" w:ascii="宋体" w:hAnsi="宋体"/>
          <w:sz w:val="28"/>
          <w:szCs w:val="28"/>
          <w:lang w:val="en-US" w:eastAsia="zh-CN"/>
        </w:rPr>
        <w:t>竞</w:t>
      </w:r>
      <w:r>
        <w:rPr>
          <w:rFonts w:hint="eastAsia" w:ascii="宋体" w:hAnsi="宋体"/>
          <w:sz w:val="28"/>
          <w:szCs w:val="28"/>
        </w:rPr>
        <w:t>价，则不需提供次授权委托书，仅提供法人身份证装入</w:t>
      </w:r>
      <w:r>
        <w:rPr>
          <w:rFonts w:hint="eastAsia" w:ascii="宋体" w:hAnsi="宋体"/>
          <w:sz w:val="28"/>
          <w:szCs w:val="28"/>
          <w:lang w:val="en-US" w:eastAsia="zh-CN"/>
        </w:rPr>
        <w:t>竞</w:t>
      </w:r>
      <w:r>
        <w:rPr>
          <w:rFonts w:hint="eastAsia" w:ascii="宋体" w:hAnsi="宋体"/>
          <w:sz w:val="28"/>
          <w:szCs w:val="28"/>
        </w:rPr>
        <w:t>价资料中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napToGrid w:val="0"/>
          <w:kern w:val="0"/>
          <w:sz w:val="29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napToGrid w:val="0"/>
          <w:kern w:val="0"/>
          <w:sz w:val="29"/>
          <w:szCs w:val="21"/>
        </w:rPr>
      </w:pPr>
      <w:r>
        <w:rPr>
          <w:rFonts w:hint="eastAsia" w:ascii="黑体" w:hAnsi="宋体" w:eastAsia="黑体"/>
          <w:snapToGrid w:val="0"/>
          <w:kern w:val="0"/>
          <w:sz w:val="29"/>
          <w:szCs w:val="21"/>
        </w:rPr>
        <w:t>法定代表人身份证明</w:t>
      </w:r>
    </w:p>
    <w:p>
      <w:pPr>
        <w:adjustRightInd w:val="0"/>
        <w:snapToGrid w:val="0"/>
        <w:spacing w:line="360" w:lineRule="auto"/>
        <w:jc w:val="left"/>
        <w:rPr>
          <w:rFonts w:ascii="宋体"/>
          <w:snapToGrid w:val="0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竞价</w:t>
      </w:r>
      <w:r>
        <w:rPr>
          <w:rFonts w:hint="eastAsia" w:ascii="宋体" w:hAnsi="宋体"/>
          <w:snapToGrid w:val="0"/>
          <w:kern w:val="0"/>
          <w:sz w:val="28"/>
          <w:szCs w:val="28"/>
        </w:rPr>
        <w:t>响应人名称：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单位性质：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地址：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成立时间：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年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月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经营期限：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420" w:leftChars="200" w:firstLine="0" w:firstLineChars="0"/>
        <w:jc w:val="left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姓名：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系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（竞价响应人</w:t>
      </w: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snapToGrid w:val="0"/>
          <w:kern w:val="0"/>
          <w:sz w:val="28"/>
          <w:szCs w:val="28"/>
        </w:rPr>
        <w:t>）的法定代表人（职务：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电话：</w:t>
      </w:r>
      <w:r>
        <w:rPr>
          <w:rFonts w:hint="eastAsia" w:ascii="宋体" w:hAnsi="宋体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）。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附：法定代表人身份证复印件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0" w:leftChars="0" w:firstLine="420" w:firstLineChars="150"/>
        <w:jc w:val="left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竞价响应人：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（盖单位章）</w:t>
      </w:r>
    </w:p>
    <w:p>
      <w:pPr>
        <w:adjustRightInd w:val="0"/>
        <w:snapToGrid w:val="0"/>
        <w:spacing w:line="360" w:lineRule="auto"/>
        <w:ind w:left="0" w:leftChars="0" w:firstLine="420" w:firstLineChars="150"/>
        <w:jc w:val="left"/>
        <w:rPr>
          <w:rFonts w:hint="eastAsia" w:ascii="宋体" w:hAns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0" w:leftChars="0" w:firstLine="4620" w:firstLineChars="1650"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napToGrid w:val="0"/>
          <w:kern w:val="0"/>
          <w:sz w:val="29"/>
          <w:szCs w:val="21"/>
        </w:rPr>
      </w:pPr>
    </w:p>
    <w:p>
      <w:pPr>
        <w:spacing w:line="360" w:lineRule="auto"/>
        <w:ind w:firstLine="4533" w:firstLineChars="2150"/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sz w:val="24"/>
        </w:rPr>
      </w:pPr>
    </w:p>
    <w:p>
      <w:pPr>
        <w:pStyle w:val="4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其他资料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/>
          <w:bCs/>
          <w:sz w:val="22"/>
          <w:szCs w:val="20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1、提供相应（二级造价工程师及以上人员）资格证书并附上近期六个月社保证明材料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  <w:lang w:val="en-US" w:eastAsia="zh-CN"/>
        </w:rPr>
        <w:t>2、</w:t>
      </w:r>
      <w:r>
        <w:rPr>
          <w:rFonts w:hint="eastAsia" w:ascii="仿宋" w:hAnsi="仿宋" w:eastAsia="仿宋"/>
          <w:bCs/>
          <w:sz w:val="24"/>
        </w:rPr>
        <w:t>竞价响应人认为应提交的其他资料。</w:t>
      </w:r>
    </w:p>
    <w:p>
      <w:pPr>
        <w:pStyle w:val="5"/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Cs/>
          <w:sz w:val="24"/>
        </w:rPr>
        <w:t xml:space="preserve"> </w:t>
      </w: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pStyle w:val="5"/>
        <w:spacing w:line="360" w:lineRule="auto"/>
        <w:rPr>
          <w:rFonts w:hint="eastAsia" w:ascii="仿宋" w:hAnsi="仿宋" w:eastAsia="仿宋"/>
        </w:rPr>
      </w:pPr>
    </w:p>
    <w:p>
      <w:pPr>
        <w:spacing w:line="48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注：所有证明材料及附件材料均需加盖公司鲜章，未盖章视为无效</w:t>
      </w:r>
    </w:p>
    <w:p>
      <w:pPr>
        <w:spacing w:line="480" w:lineRule="exac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</w:rPr>
        <w:t>其它材料，如竞价人未制定格式的，可自行确定格式，但实质上不得与竞价人要求冲突。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31B64B-E027-4268-9C77-88701D3699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579D02C-3DFB-4E49-AE34-98560B5E72C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52CA45-B50D-4F45-834A-1E18516FEE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45537A6-41C7-4A66-B04C-03D4D4E774A8}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C9554D23-C89E-4F8C-8E58-4440161C77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3D2A"/>
    <w:rsid w:val="144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99"/>
    <w:pPr>
      <w:jc w:val="left"/>
    </w:pPr>
    <w:rPr>
      <w:rFonts w:ascii="宋体" w:hAnsi="宋体" w:cs="宋体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2024-04-03T00:59:00Z</dcterms:created>
  <dc:creator>朝夕</dc:creator>
  <cp:lastModifiedBy>朝夕</cp:lastModifiedBy>
  <dcterms:modified xsi:type="dcterms:W3CDTF">2024-04-03T00:59:54Z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E7DF583525C74DD49A306D559DDA759C</vt:lpwstr>
  </property>
</Properties>
</file>